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01B" w:rsidRPr="0063301B" w:rsidRDefault="0063301B" w:rsidP="0063301B">
      <w:pPr>
        <w:shd w:val="clear" w:color="auto" w:fill="FFFFFF"/>
        <w:spacing w:line="504" w:lineRule="atLeast"/>
        <w:jc w:val="center"/>
        <w:outlineLvl w:val="0"/>
        <w:rPr>
          <w:rFonts w:ascii="Arial" w:eastAsia="Times New Roman" w:hAnsi="Arial" w:cs="Arial"/>
          <w:color w:val="666666"/>
          <w:sz w:val="23"/>
          <w:szCs w:val="23"/>
        </w:rPr>
      </w:pPr>
      <w:r w:rsidRPr="0063301B">
        <w:rPr>
          <w:rFonts w:ascii="Arial" w:eastAsia="Times New Roman" w:hAnsi="Arial" w:cs="Arial"/>
          <w:color w:val="515151"/>
          <w:kern w:val="36"/>
          <w:sz w:val="42"/>
          <w:szCs w:val="42"/>
        </w:rPr>
        <w:t>School’s Back (Or Is It)! When Can Your Employees Take FFCRA Leave?</w:t>
      </w:r>
      <w:r w:rsidRPr="0063301B">
        <w:rPr>
          <w:rFonts w:ascii="Arial" w:eastAsia="Times New Roman" w:hAnsi="Arial" w:cs="Arial"/>
          <w:color w:val="515151"/>
          <w:kern w:val="36"/>
          <w:sz w:val="42"/>
          <w:szCs w:val="42"/>
        </w:rPr>
        <w:br/>
      </w:r>
    </w:p>
    <w:p w:rsidR="0063301B" w:rsidRPr="0063301B" w:rsidRDefault="0063301B" w:rsidP="0063301B">
      <w:pPr>
        <w:shd w:val="clear" w:color="auto" w:fill="FFFFFF"/>
        <w:spacing w:after="150"/>
        <w:rPr>
          <w:rFonts w:ascii="Arial" w:eastAsia="Times New Roman" w:hAnsi="Arial" w:cs="Arial"/>
          <w:color w:val="333333"/>
          <w:sz w:val="23"/>
          <w:szCs w:val="23"/>
        </w:rPr>
      </w:pPr>
      <w:r w:rsidRPr="0063301B">
        <w:rPr>
          <w:rFonts w:ascii="Arial" w:eastAsia="Times New Roman" w:hAnsi="Arial" w:cs="Arial"/>
          <w:color w:val="333333"/>
          <w:sz w:val="23"/>
          <w:szCs w:val="23"/>
        </w:rPr>
        <w:t>For many, the start of school looks different this year: from all virtual, to hybrid, to parent’s choice. Employers required to provide leave under the Federal Families First Coronavirus Act (“FFCRA”) may be wondering how to administer FFCRA leave under this new regime.</w:t>
      </w:r>
    </w:p>
    <w:p w:rsidR="0063301B" w:rsidRPr="0063301B" w:rsidRDefault="0063301B" w:rsidP="0063301B">
      <w:pPr>
        <w:shd w:val="clear" w:color="auto" w:fill="FFFFFF"/>
        <w:spacing w:after="150"/>
        <w:rPr>
          <w:rFonts w:ascii="Arial" w:eastAsia="Times New Roman" w:hAnsi="Arial" w:cs="Arial"/>
          <w:color w:val="333333"/>
          <w:sz w:val="23"/>
          <w:szCs w:val="23"/>
        </w:rPr>
      </w:pPr>
      <w:r w:rsidRPr="0063301B">
        <w:rPr>
          <w:rFonts w:ascii="Arial" w:eastAsia="Times New Roman" w:hAnsi="Arial" w:cs="Arial"/>
          <w:color w:val="333333"/>
          <w:sz w:val="23"/>
          <w:szCs w:val="23"/>
        </w:rPr>
        <w:t>Not to be out-classed, the U.S. Department of Labor (“DOL”) issued new FAQs regarding use of FFCRA leave in these new school opening arrangements and clarified when FFCRA leave is not available.</w:t>
      </w:r>
    </w:p>
    <w:p w:rsidR="0063301B" w:rsidRPr="0063301B" w:rsidRDefault="0063301B" w:rsidP="0063301B">
      <w:pPr>
        <w:shd w:val="clear" w:color="auto" w:fill="FFFFFF"/>
        <w:spacing w:after="150"/>
        <w:rPr>
          <w:rFonts w:ascii="Arial" w:eastAsia="Times New Roman" w:hAnsi="Arial" w:cs="Arial"/>
          <w:color w:val="333333"/>
          <w:sz w:val="23"/>
          <w:szCs w:val="23"/>
        </w:rPr>
      </w:pPr>
      <w:r w:rsidRPr="0063301B">
        <w:rPr>
          <w:rFonts w:ascii="Arial" w:eastAsia="Times New Roman" w:hAnsi="Arial" w:cs="Arial"/>
          <w:color w:val="333333"/>
          <w:sz w:val="23"/>
          <w:szCs w:val="23"/>
        </w:rPr>
        <w:t>The new FAQs – numbers 98, 99, and 100, respectively, provide guidance. Specifically:</w:t>
      </w:r>
    </w:p>
    <w:p w:rsidR="0063301B" w:rsidRPr="0063301B" w:rsidRDefault="0063301B" w:rsidP="0063301B">
      <w:pPr>
        <w:numPr>
          <w:ilvl w:val="0"/>
          <w:numId w:val="4"/>
        </w:numPr>
        <w:shd w:val="clear" w:color="auto" w:fill="FFFFFF"/>
        <w:spacing w:before="100" w:beforeAutospacing="1" w:after="168"/>
        <w:rPr>
          <w:rFonts w:ascii="Arial" w:eastAsia="Times New Roman" w:hAnsi="Arial" w:cs="Arial"/>
          <w:color w:val="333333"/>
          <w:sz w:val="23"/>
          <w:szCs w:val="23"/>
        </w:rPr>
      </w:pPr>
      <w:r w:rsidRPr="0063301B">
        <w:rPr>
          <w:rFonts w:ascii="Arial" w:eastAsia="Times New Roman" w:hAnsi="Arial" w:cs="Arial"/>
          <w:b/>
          <w:bCs/>
          <w:color w:val="333333"/>
          <w:sz w:val="23"/>
          <w:szCs w:val="23"/>
        </w:rPr>
        <w:t>An employee </w:t>
      </w:r>
      <w:r w:rsidRPr="0063301B">
        <w:rPr>
          <w:rFonts w:ascii="Arial" w:eastAsia="Times New Roman" w:hAnsi="Arial" w:cs="Arial"/>
          <w:b/>
          <w:bCs/>
          <w:i/>
          <w:iCs/>
          <w:color w:val="333333"/>
          <w:sz w:val="23"/>
          <w:szCs w:val="23"/>
        </w:rPr>
        <w:t>may</w:t>
      </w:r>
      <w:r w:rsidRPr="0063301B">
        <w:rPr>
          <w:rFonts w:ascii="Arial" w:eastAsia="Times New Roman" w:hAnsi="Arial" w:cs="Arial"/>
          <w:b/>
          <w:bCs/>
          <w:color w:val="333333"/>
          <w:sz w:val="23"/>
          <w:szCs w:val="23"/>
        </w:rPr>
        <w:t> take FFCRA leave on a child’s remote learning days in a hybrid learning method:</w:t>
      </w:r>
      <w:r w:rsidRPr="0063301B">
        <w:rPr>
          <w:rFonts w:ascii="Arial" w:eastAsia="Times New Roman" w:hAnsi="Arial" w:cs="Arial"/>
          <w:color w:val="333333"/>
          <w:sz w:val="23"/>
          <w:szCs w:val="23"/>
        </w:rPr>
        <w:t> Some schools are using a “hybrid” or “alternate day” attendance method. Generally, this is when a school is open every day, but students are only on-site some days and remote learning on other days. According to the DOL, an employee is eligible to take paid leave under the FFCRA on days when the employee’s child is not permitted to attend school in person and must instead engage in remote learning. The DOL clarifies that this leave can be taken as long as the employee is actually caring for the child during that time and only if no other suitable person is available to do so.</w:t>
      </w:r>
    </w:p>
    <w:p w:rsidR="0063301B" w:rsidRPr="0063301B" w:rsidRDefault="0063301B" w:rsidP="0063301B">
      <w:pPr>
        <w:numPr>
          <w:ilvl w:val="0"/>
          <w:numId w:val="4"/>
        </w:numPr>
        <w:shd w:val="clear" w:color="auto" w:fill="FFFFFF"/>
        <w:spacing w:before="100" w:beforeAutospacing="1" w:after="168"/>
        <w:rPr>
          <w:rFonts w:ascii="Arial" w:eastAsia="Times New Roman" w:hAnsi="Arial" w:cs="Arial"/>
          <w:color w:val="333333"/>
          <w:sz w:val="23"/>
          <w:szCs w:val="23"/>
        </w:rPr>
      </w:pPr>
      <w:r w:rsidRPr="0063301B">
        <w:rPr>
          <w:rFonts w:ascii="Arial" w:eastAsia="Times New Roman" w:hAnsi="Arial" w:cs="Arial"/>
          <w:b/>
          <w:bCs/>
          <w:color w:val="333333"/>
          <w:sz w:val="23"/>
          <w:szCs w:val="23"/>
        </w:rPr>
        <w:t>FFCRA leave is </w:t>
      </w:r>
      <w:r w:rsidRPr="0063301B">
        <w:rPr>
          <w:rFonts w:ascii="Arial" w:eastAsia="Times New Roman" w:hAnsi="Arial" w:cs="Arial"/>
          <w:b/>
          <w:bCs/>
          <w:i/>
          <w:iCs/>
          <w:color w:val="333333"/>
          <w:sz w:val="23"/>
          <w:szCs w:val="23"/>
        </w:rPr>
        <w:t>not</w:t>
      </w:r>
      <w:r w:rsidRPr="0063301B">
        <w:rPr>
          <w:rFonts w:ascii="Arial" w:eastAsia="Times New Roman" w:hAnsi="Arial" w:cs="Arial"/>
          <w:b/>
          <w:bCs/>
          <w:color w:val="333333"/>
          <w:sz w:val="23"/>
          <w:szCs w:val="23"/>
        </w:rPr>
        <w:t> available to take care of a child whose school is open for in-person attendance, but the employee chose a remote learning option for the child: </w:t>
      </w:r>
      <w:r w:rsidRPr="0063301B">
        <w:rPr>
          <w:rFonts w:ascii="Arial" w:eastAsia="Times New Roman" w:hAnsi="Arial" w:cs="Arial"/>
          <w:color w:val="333333"/>
          <w:sz w:val="23"/>
          <w:szCs w:val="23"/>
        </w:rPr>
        <w:t xml:space="preserve">Some schools provided parents with a choice between having their child attend school in-person or participate in a remote learning program. If a remote learning program was chosen, FFCRA leave is not available because the school is not “closed” due to COVID-19 reasons. Rather, the child is home because the employee chose to have the child remain home. However, the DOL provides the caveat that if, because of COVID-19, an employee’s child is under a quarantine </w:t>
      </w:r>
      <w:bookmarkStart w:id="0" w:name="_GoBack"/>
      <w:bookmarkEnd w:id="0"/>
      <w:r w:rsidRPr="0063301B">
        <w:rPr>
          <w:rFonts w:ascii="Arial" w:eastAsia="Times New Roman" w:hAnsi="Arial" w:cs="Arial"/>
          <w:color w:val="333333"/>
          <w:sz w:val="23"/>
          <w:szCs w:val="23"/>
        </w:rPr>
        <w:t>order or has been advised by a health care provider to self-isolate or self-quarantine, the employee may be eligible to take paid leave to care for the child.</w:t>
      </w:r>
    </w:p>
    <w:p w:rsidR="0063301B" w:rsidRPr="0063301B" w:rsidRDefault="0063301B" w:rsidP="0063301B">
      <w:pPr>
        <w:numPr>
          <w:ilvl w:val="0"/>
          <w:numId w:val="4"/>
        </w:numPr>
        <w:shd w:val="clear" w:color="auto" w:fill="FFFFFF"/>
        <w:spacing w:before="100" w:beforeAutospacing="1" w:after="168"/>
        <w:rPr>
          <w:rFonts w:ascii="Arial" w:eastAsia="Times New Roman" w:hAnsi="Arial" w:cs="Arial"/>
          <w:color w:val="333333"/>
          <w:sz w:val="23"/>
          <w:szCs w:val="23"/>
        </w:rPr>
      </w:pPr>
      <w:r w:rsidRPr="0063301B">
        <w:rPr>
          <w:rFonts w:ascii="Arial" w:eastAsia="Times New Roman" w:hAnsi="Arial" w:cs="Arial"/>
          <w:b/>
          <w:bCs/>
          <w:color w:val="333333"/>
          <w:sz w:val="23"/>
          <w:szCs w:val="23"/>
        </w:rPr>
        <w:t>If the school year is beginning solely under a remote learning program due to COVID-19 concerns, employees </w:t>
      </w:r>
      <w:r w:rsidRPr="0063301B">
        <w:rPr>
          <w:rFonts w:ascii="Arial" w:eastAsia="Times New Roman" w:hAnsi="Arial" w:cs="Arial"/>
          <w:b/>
          <w:bCs/>
          <w:i/>
          <w:iCs/>
          <w:color w:val="333333"/>
          <w:sz w:val="23"/>
          <w:szCs w:val="23"/>
        </w:rPr>
        <w:t>may</w:t>
      </w:r>
      <w:r w:rsidRPr="0063301B">
        <w:rPr>
          <w:rFonts w:ascii="Arial" w:eastAsia="Times New Roman" w:hAnsi="Arial" w:cs="Arial"/>
          <w:b/>
          <w:bCs/>
          <w:color w:val="333333"/>
          <w:sz w:val="23"/>
          <w:szCs w:val="23"/>
        </w:rPr>
        <w:t> take FFCRA leave: </w:t>
      </w:r>
      <w:r w:rsidRPr="0063301B">
        <w:rPr>
          <w:rFonts w:ascii="Arial" w:eastAsia="Times New Roman" w:hAnsi="Arial" w:cs="Arial"/>
          <w:color w:val="333333"/>
          <w:sz w:val="23"/>
          <w:szCs w:val="23"/>
        </w:rPr>
        <w:t>An employee may take paid FFCRA leave while the child’s school remains closed and only remote learning is available, because the school is closed in this scenario. However, if the school reopens, whether FFCRA leave is available will depend on the type of reopening, as discussed above.</w:t>
      </w:r>
    </w:p>
    <w:p w:rsidR="0063301B" w:rsidRPr="0063301B" w:rsidRDefault="0063301B" w:rsidP="0063301B">
      <w:pPr>
        <w:shd w:val="clear" w:color="auto" w:fill="FFFFFF"/>
        <w:spacing w:after="150"/>
        <w:jc w:val="center"/>
        <w:rPr>
          <w:rFonts w:ascii="Arial" w:eastAsia="Times New Roman" w:hAnsi="Arial" w:cs="Arial"/>
          <w:i/>
          <w:color w:val="333333"/>
          <w:sz w:val="23"/>
          <w:szCs w:val="23"/>
        </w:rPr>
      </w:pPr>
      <w:r w:rsidRPr="0063301B">
        <w:rPr>
          <w:rFonts w:ascii="Arial" w:eastAsia="Times New Roman" w:hAnsi="Arial" w:cs="Arial"/>
          <w:i/>
          <w:color w:val="333333"/>
          <w:sz w:val="23"/>
          <w:szCs w:val="23"/>
        </w:rPr>
        <w:t>The full DOL FFCRA FAQs can be found </w:t>
      </w:r>
      <w:hyperlink r:id="rId8" w:tgtFrame="_blank" w:history="1">
        <w:r w:rsidRPr="0063301B">
          <w:rPr>
            <w:rFonts w:ascii="Arial" w:eastAsia="Times New Roman" w:hAnsi="Arial" w:cs="Arial"/>
            <w:i/>
            <w:color w:val="276674"/>
            <w:sz w:val="23"/>
            <w:szCs w:val="23"/>
          </w:rPr>
          <w:t>here</w:t>
        </w:r>
      </w:hyperlink>
      <w:r w:rsidRPr="0063301B">
        <w:rPr>
          <w:rFonts w:ascii="Arial" w:eastAsia="Times New Roman" w:hAnsi="Arial" w:cs="Arial"/>
          <w:i/>
          <w:color w:val="333333"/>
          <w:sz w:val="23"/>
          <w:szCs w:val="23"/>
        </w:rPr>
        <w:t>. The DOL periodically updates these FAQs, so this link should be checked often.</w:t>
      </w:r>
    </w:p>
    <w:sectPr w:rsidR="0063301B" w:rsidRPr="0063301B" w:rsidSect="00A62D09">
      <w:headerReference w:type="default" r:id="rId9"/>
      <w:footerReference w:type="default" r:id="rId10"/>
      <w:pgSz w:w="12240" w:h="15840"/>
      <w:pgMar w:top="1440" w:right="1440" w:bottom="1440" w:left="1440" w:header="720" w:footer="3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141" w:rsidRDefault="009C2141" w:rsidP="00035299">
      <w:r>
        <w:separator/>
      </w:r>
    </w:p>
  </w:endnote>
  <w:endnote w:type="continuationSeparator" w:id="0">
    <w:p w:rsidR="009C2141" w:rsidRDefault="009C2141" w:rsidP="00035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9A4" w:rsidRPr="00E229A4" w:rsidRDefault="00E229A4" w:rsidP="00E229A4">
    <w:pPr>
      <w:pStyle w:val="Footer"/>
      <w:jc w:val="center"/>
      <w:rPr>
        <w:sz w:val="18"/>
        <w:szCs w:val="18"/>
      </w:rPr>
    </w:pPr>
    <w:r w:rsidRPr="00E229A4">
      <w:rPr>
        <w:sz w:val="18"/>
        <w:szCs w:val="18"/>
      </w:rPr>
      <w:t>818 Shrewsbury Ave</w:t>
    </w:r>
  </w:p>
  <w:p w:rsidR="00E229A4" w:rsidRPr="00E229A4" w:rsidRDefault="00E229A4" w:rsidP="00E229A4">
    <w:pPr>
      <w:pStyle w:val="Footer"/>
      <w:jc w:val="center"/>
      <w:rPr>
        <w:sz w:val="18"/>
        <w:szCs w:val="18"/>
      </w:rPr>
    </w:pPr>
    <w:r w:rsidRPr="00E229A4">
      <w:rPr>
        <w:sz w:val="18"/>
        <w:szCs w:val="18"/>
      </w:rPr>
      <w:t>Suite 200</w:t>
    </w:r>
  </w:p>
  <w:p w:rsidR="00E229A4" w:rsidRPr="00E229A4" w:rsidRDefault="00E229A4" w:rsidP="00E229A4">
    <w:pPr>
      <w:pStyle w:val="Footer"/>
      <w:jc w:val="center"/>
      <w:rPr>
        <w:sz w:val="18"/>
        <w:szCs w:val="18"/>
      </w:rPr>
    </w:pPr>
    <w:r w:rsidRPr="00E229A4">
      <w:rPr>
        <w:sz w:val="18"/>
        <w:szCs w:val="18"/>
      </w:rPr>
      <w:t>Tinton Falls, NJ 07724</w:t>
    </w:r>
  </w:p>
  <w:p w:rsidR="00E229A4" w:rsidRPr="00E229A4" w:rsidRDefault="009C2141" w:rsidP="00E229A4">
    <w:pPr>
      <w:pStyle w:val="Footer"/>
      <w:jc w:val="center"/>
      <w:rPr>
        <w:sz w:val="18"/>
        <w:szCs w:val="18"/>
      </w:rPr>
    </w:pPr>
    <w:hyperlink r:id="rId1" w:history="1">
      <w:r w:rsidR="000E7075" w:rsidRPr="00F34427">
        <w:rPr>
          <w:rStyle w:val="Hyperlink"/>
          <w:sz w:val="18"/>
          <w:szCs w:val="18"/>
        </w:rPr>
        <w:t>www.tworiverbenefits.com</w:t>
      </w:r>
    </w:hyperlink>
    <w:r w:rsidR="00E229A4" w:rsidRPr="00E229A4">
      <w:rPr>
        <w:sz w:val="18"/>
        <w:szCs w:val="18"/>
      </w:rPr>
      <w:t xml:space="preserve">    phone: 732-842-6200</w:t>
    </w:r>
  </w:p>
  <w:p w:rsidR="00035299" w:rsidRPr="00E229A4" w:rsidRDefault="00035299" w:rsidP="00E229A4">
    <w:pPr>
      <w:pStyle w:val="Foote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141" w:rsidRDefault="009C2141" w:rsidP="00035299">
      <w:r>
        <w:separator/>
      </w:r>
    </w:p>
  </w:footnote>
  <w:footnote w:type="continuationSeparator" w:id="0">
    <w:p w:rsidR="009C2141" w:rsidRDefault="009C2141" w:rsidP="000352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9A4" w:rsidRDefault="00E229A4" w:rsidP="00E229A4">
    <w:pPr>
      <w:pStyle w:val="Header"/>
      <w:tabs>
        <w:tab w:val="left" w:pos="714"/>
      </w:tabs>
    </w:pPr>
    <w:r>
      <w:tab/>
    </w:r>
    <w:r>
      <w:tab/>
    </w:r>
    <w:r>
      <w:rPr>
        <w:noProof/>
      </w:rPr>
      <w:drawing>
        <wp:inline distT="0" distB="0" distL="0" distR="0" wp14:anchorId="35E2C159" wp14:editId="57205304">
          <wp:extent cx="3252083" cy="58044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B-Logo_Email.GIF"/>
                  <pic:cNvPicPr/>
                </pic:nvPicPr>
                <pic:blipFill>
                  <a:blip r:embed="rId1">
                    <a:extLst>
                      <a:ext uri="{28A0092B-C50C-407E-A947-70E740481C1C}">
                        <a14:useLocalDpi xmlns:a14="http://schemas.microsoft.com/office/drawing/2010/main" val="0"/>
                      </a:ext>
                    </a:extLst>
                  </a:blip>
                  <a:stretch>
                    <a:fillRect/>
                  </a:stretch>
                </pic:blipFill>
                <pic:spPr>
                  <a:xfrm>
                    <a:off x="0" y="0"/>
                    <a:ext cx="3255333" cy="581025"/>
                  </a:xfrm>
                  <a:prstGeom prst="rect">
                    <a:avLst/>
                  </a:prstGeom>
                </pic:spPr>
              </pic:pic>
            </a:graphicData>
          </a:graphic>
        </wp:inline>
      </w:drawing>
    </w:r>
  </w:p>
  <w:p w:rsidR="00035299" w:rsidRDefault="000352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51EF5"/>
    <w:multiLevelType w:val="multilevel"/>
    <w:tmpl w:val="CB9A6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996301"/>
    <w:multiLevelType w:val="hybridMultilevel"/>
    <w:tmpl w:val="0232AE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6F63AA"/>
    <w:multiLevelType w:val="hybridMultilevel"/>
    <w:tmpl w:val="1D84A3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E41F2B"/>
    <w:multiLevelType w:val="multilevel"/>
    <w:tmpl w:val="E3DE4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CD4068"/>
    <w:multiLevelType w:val="hybridMultilevel"/>
    <w:tmpl w:val="6EF2A19E"/>
    <w:lvl w:ilvl="0" w:tplc="D76841B0">
      <w:start w:val="2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889"/>
    <w:rsid w:val="00035299"/>
    <w:rsid w:val="00035875"/>
    <w:rsid w:val="000E7075"/>
    <w:rsid w:val="00173B3A"/>
    <w:rsid w:val="001D13F5"/>
    <w:rsid w:val="002C277F"/>
    <w:rsid w:val="002E09D4"/>
    <w:rsid w:val="00300FAE"/>
    <w:rsid w:val="0030124B"/>
    <w:rsid w:val="00331D29"/>
    <w:rsid w:val="004939EF"/>
    <w:rsid w:val="00632E0C"/>
    <w:rsid w:val="0063301B"/>
    <w:rsid w:val="006553FC"/>
    <w:rsid w:val="00725D27"/>
    <w:rsid w:val="00734BD9"/>
    <w:rsid w:val="007907DE"/>
    <w:rsid w:val="007F68D7"/>
    <w:rsid w:val="00834B05"/>
    <w:rsid w:val="008441C7"/>
    <w:rsid w:val="008D66CB"/>
    <w:rsid w:val="00913427"/>
    <w:rsid w:val="00914E28"/>
    <w:rsid w:val="009C2141"/>
    <w:rsid w:val="00A05967"/>
    <w:rsid w:val="00A62D09"/>
    <w:rsid w:val="00A64207"/>
    <w:rsid w:val="00AF3CF2"/>
    <w:rsid w:val="00B03A3E"/>
    <w:rsid w:val="00B26572"/>
    <w:rsid w:val="00C26A37"/>
    <w:rsid w:val="00CE4561"/>
    <w:rsid w:val="00CF3B2F"/>
    <w:rsid w:val="00D07817"/>
    <w:rsid w:val="00DD35B6"/>
    <w:rsid w:val="00E229A4"/>
    <w:rsid w:val="00E22FAC"/>
    <w:rsid w:val="00E8673B"/>
    <w:rsid w:val="00EE64FB"/>
    <w:rsid w:val="00F377F2"/>
    <w:rsid w:val="00F44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E0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299"/>
    <w:pPr>
      <w:tabs>
        <w:tab w:val="center" w:pos="4680"/>
        <w:tab w:val="right" w:pos="9360"/>
      </w:tabs>
    </w:pPr>
  </w:style>
  <w:style w:type="character" w:customStyle="1" w:styleId="HeaderChar">
    <w:name w:val="Header Char"/>
    <w:basedOn w:val="DefaultParagraphFont"/>
    <w:link w:val="Header"/>
    <w:uiPriority w:val="99"/>
    <w:rsid w:val="00035299"/>
  </w:style>
  <w:style w:type="paragraph" w:styleId="Footer">
    <w:name w:val="footer"/>
    <w:basedOn w:val="Normal"/>
    <w:link w:val="FooterChar"/>
    <w:uiPriority w:val="99"/>
    <w:unhideWhenUsed/>
    <w:rsid w:val="00035299"/>
    <w:pPr>
      <w:tabs>
        <w:tab w:val="center" w:pos="4680"/>
        <w:tab w:val="right" w:pos="9360"/>
      </w:tabs>
    </w:pPr>
  </w:style>
  <w:style w:type="character" w:customStyle="1" w:styleId="FooterChar">
    <w:name w:val="Footer Char"/>
    <w:basedOn w:val="DefaultParagraphFont"/>
    <w:link w:val="Footer"/>
    <w:uiPriority w:val="99"/>
    <w:rsid w:val="00035299"/>
  </w:style>
  <w:style w:type="paragraph" w:styleId="BalloonText">
    <w:name w:val="Balloon Text"/>
    <w:basedOn w:val="Normal"/>
    <w:link w:val="BalloonTextChar"/>
    <w:uiPriority w:val="99"/>
    <w:semiHidden/>
    <w:unhideWhenUsed/>
    <w:rsid w:val="00632E0C"/>
    <w:rPr>
      <w:rFonts w:ascii="Tahoma" w:hAnsi="Tahoma" w:cs="Tahoma"/>
      <w:sz w:val="16"/>
      <w:szCs w:val="16"/>
    </w:rPr>
  </w:style>
  <w:style w:type="character" w:customStyle="1" w:styleId="BalloonTextChar">
    <w:name w:val="Balloon Text Char"/>
    <w:basedOn w:val="DefaultParagraphFont"/>
    <w:link w:val="BalloonText"/>
    <w:uiPriority w:val="99"/>
    <w:semiHidden/>
    <w:rsid w:val="00632E0C"/>
    <w:rPr>
      <w:rFonts w:ascii="Tahoma" w:hAnsi="Tahoma" w:cs="Tahoma"/>
      <w:sz w:val="16"/>
      <w:szCs w:val="16"/>
    </w:rPr>
  </w:style>
  <w:style w:type="table" w:styleId="TableGrid">
    <w:name w:val="Table Grid"/>
    <w:basedOn w:val="TableNormal"/>
    <w:uiPriority w:val="59"/>
    <w:rsid w:val="00632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29A4"/>
    <w:rPr>
      <w:color w:val="0000FF" w:themeColor="hyperlink"/>
      <w:u w:val="single"/>
    </w:rPr>
  </w:style>
  <w:style w:type="paragraph" w:styleId="ListParagraph">
    <w:name w:val="List Paragraph"/>
    <w:basedOn w:val="Normal"/>
    <w:uiPriority w:val="34"/>
    <w:qFormat/>
    <w:rsid w:val="008441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E0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299"/>
    <w:pPr>
      <w:tabs>
        <w:tab w:val="center" w:pos="4680"/>
        <w:tab w:val="right" w:pos="9360"/>
      </w:tabs>
    </w:pPr>
  </w:style>
  <w:style w:type="character" w:customStyle="1" w:styleId="HeaderChar">
    <w:name w:val="Header Char"/>
    <w:basedOn w:val="DefaultParagraphFont"/>
    <w:link w:val="Header"/>
    <w:uiPriority w:val="99"/>
    <w:rsid w:val="00035299"/>
  </w:style>
  <w:style w:type="paragraph" w:styleId="Footer">
    <w:name w:val="footer"/>
    <w:basedOn w:val="Normal"/>
    <w:link w:val="FooterChar"/>
    <w:uiPriority w:val="99"/>
    <w:unhideWhenUsed/>
    <w:rsid w:val="00035299"/>
    <w:pPr>
      <w:tabs>
        <w:tab w:val="center" w:pos="4680"/>
        <w:tab w:val="right" w:pos="9360"/>
      </w:tabs>
    </w:pPr>
  </w:style>
  <w:style w:type="character" w:customStyle="1" w:styleId="FooterChar">
    <w:name w:val="Footer Char"/>
    <w:basedOn w:val="DefaultParagraphFont"/>
    <w:link w:val="Footer"/>
    <w:uiPriority w:val="99"/>
    <w:rsid w:val="00035299"/>
  </w:style>
  <w:style w:type="paragraph" w:styleId="BalloonText">
    <w:name w:val="Balloon Text"/>
    <w:basedOn w:val="Normal"/>
    <w:link w:val="BalloonTextChar"/>
    <w:uiPriority w:val="99"/>
    <w:semiHidden/>
    <w:unhideWhenUsed/>
    <w:rsid w:val="00632E0C"/>
    <w:rPr>
      <w:rFonts w:ascii="Tahoma" w:hAnsi="Tahoma" w:cs="Tahoma"/>
      <w:sz w:val="16"/>
      <w:szCs w:val="16"/>
    </w:rPr>
  </w:style>
  <w:style w:type="character" w:customStyle="1" w:styleId="BalloonTextChar">
    <w:name w:val="Balloon Text Char"/>
    <w:basedOn w:val="DefaultParagraphFont"/>
    <w:link w:val="BalloonText"/>
    <w:uiPriority w:val="99"/>
    <w:semiHidden/>
    <w:rsid w:val="00632E0C"/>
    <w:rPr>
      <w:rFonts w:ascii="Tahoma" w:hAnsi="Tahoma" w:cs="Tahoma"/>
      <w:sz w:val="16"/>
      <w:szCs w:val="16"/>
    </w:rPr>
  </w:style>
  <w:style w:type="table" w:styleId="TableGrid">
    <w:name w:val="Table Grid"/>
    <w:basedOn w:val="TableNormal"/>
    <w:uiPriority w:val="59"/>
    <w:rsid w:val="00632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29A4"/>
    <w:rPr>
      <w:color w:val="0000FF" w:themeColor="hyperlink"/>
      <w:u w:val="single"/>
    </w:rPr>
  </w:style>
  <w:style w:type="paragraph" w:styleId="ListParagraph">
    <w:name w:val="List Paragraph"/>
    <w:basedOn w:val="Normal"/>
    <w:uiPriority w:val="34"/>
    <w:qFormat/>
    <w:rsid w:val="008441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697596">
      <w:bodyDiv w:val="1"/>
      <w:marLeft w:val="0"/>
      <w:marRight w:val="0"/>
      <w:marTop w:val="0"/>
      <w:marBottom w:val="0"/>
      <w:divBdr>
        <w:top w:val="none" w:sz="0" w:space="0" w:color="auto"/>
        <w:left w:val="none" w:sz="0" w:space="0" w:color="auto"/>
        <w:bottom w:val="none" w:sz="0" w:space="0" w:color="auto"/>
        <w:right w:val="none" w:sz="0" w:space="0" w:color="auto"/>
      </w:divBdr>
      <w:divsChild>
        <w:div w:id="1956446823">
          <w:marLeft w:val="0"/>
          <w:marRight w:val="0"/>
          <w:marTop w:val="0"/>
          <w:marBottom w:val="0"/>
          <w:divBdr>
            <w:top w:val="none" w:sz="0" w:space="0" w:color="auto"/>
            <w:left w:val="none" w:sz="0" w:space="0" w:color="auto"/>
            <w:bottom w:val="none" w:sz="0" w:space="0" w:color="auto"/>
            <w:right w:val="none" w:sz="0" w:space="0" w:color="auto"/>
          </w:divBdr>
        </w:div>
      </w:divsChild>
    </w:div>
    <w:div w:id="2115468410">
      <w:bodyDiv w:val="1"/>
      <w:marLeft w:val="0"/>
      <w:marRight w:val="0"/>
      <w:marTop w:val="0"/>
      <w:marBottom w:val="0"/>
      <w:divBdr>
        <w:top w:val="none" w:sz="0" w:space="0" w:color="auto"/>
        <w:left w:val="none" w:sz="0" w:space="0" w:color="auto"/>
        <w:bottom w:val="none" w:sz="0" w:space="0" w:color="auto"/>
        <w:right w:val="none" w:sz="0" w:space="0" w:color="auto"/>
      </w:divBdr>
      <w:divsChild>
        <w:div w:id="956834457">
          <w:marLeft w:val="0"/>
          <w:marRight w:val="0"/>
          <w:marTop w:val="0"/>
          <w:marBottom w:val="48"/>
          <w:divBdr>
            <w:top w:val="none" w:sz="0" w:space="0" w:color="auto"/>
            <w:left w:val="none" w:sz="0" w:space="0" w:color="auto"/>
            <w:bottom w:val="none" w:sz="0" w:space="0" w:color="auto"/>
            <w:right w:val="none" w:sz="0" w:space="0" w:color="auto"/>
          </w:divBdr>
        </w:div>
        <w:div w:id="1615943167">
          <w:marLeft w:val="0"/>
          <w:marRight w:val="0"/>
          <w:marTop w:val="225"/>
          <w:marBottom w:val="225"/>
          <w:divBdr>
            <w:top w:val="single" w:sz="6" w:space="19" w:color="CCCCCC"/>
            <w:left w:val="none" w:sz="0" w:space="0" w:color="auto"/>
            <w:bottom w:val="single" w:sz="6" w:space="6" w:color="CCCCCC"/>
            <w:right w:val="none" w:sz="0" w:space="0" w:color="auto"/>
          </w:divBdr>
          <w:divsChild>
            <w:div w:id="241305439">
              <w:marLeft w:val="0"/>
              <w:marRight w:val="0"/>
              <w:marTop w:val="0"/>
              <w:marBottom w:val="0"/>
              <w:divBdr>
                <w:top w:val="none" w:sz="0" w:space="0" w:color="auto"/>
                <w:left w:val="none" w:sz="0" w:space="0" w:color="auto"/>
                <w:bottom w:val="none" w:sz="0" w:space="0" w:color="auto"/>
                <w:right w:val="none" w:sz="0" w:space="0" w:color="auto"/>
              </w:divBdr>
              <w:divsChild>
                <w:div w:id="1745105003">
                  <w:marLeft w:val="0"/>
                  <w:marRight w:val="0"/>
                  <w:marTop w:val="0"/>
                  <w:marBottom w:val="0"/>
                  <w:divBdr>
                    <w:top w:val="none" w:sz="0" w:space="0" w:color="auto"/>
                    <w:left w:val="none" w:sz="0" w:space="0" w:color="auto"/>
                    <w:bottom w:val="none" w:sz="0" w:space="0" w:color="auto"/>
                    <w:right w:val="none" w:sz="0" w:space="0" w:color="auto"/>
                  </w:divBdr>
                </w:div>
              </w:divsChild>
            </w:div>
            <w:div w:id="1239368574">
              <w:marLeft w:val="0"/>
              <w:marRight w:val="0"/>
              <w:marTop w:val="0"/>
              <w:marBottom w:val="0"/>
              <w:divBdr>
                <w:top w:val="none" w:sz="0" w:space="0" w:color="auto"/>
                <w:left w:val="none" w:sz="0" w:space="0" w:color="auto"/>
                <w:bottom w:val="none" w:sz="0" w:space="0" w:color="auto"/>
                <w:right w:val="none" w:sz="0" w:space="0" w:color="auto"/>
              </w:divBdr>
              <w:divsChild>
                <w:div w:id="335352555">
                  <w:marLeft w:val="0"/>
                  <w:marRight w:val="0"/>
                  <w:marTop w:val="0"/>
                  <w:marBottom w:val="0"/>
                  <w:divBdr>
                    <w:top w:val="none" w:sz="0" w:space="0" w:color="auto"/>
                    <w:left w:val="none" w:sz="0" w:space="0" w:color="auto"/>
                    <w:bottom w:val="none" w:sz="0" w:space="0" w:color="auto"/>
                    <w:right w:val="none" w:sz="0" w:space="0" w:color="auto"/>
                  </w:divBdr>
                  <w:divsChild>
                    <w:div w:id="168913040">
                      <w:marLeft w:val="0"/>
                      <w:marRight w:val="0"/>
                      <w:marTop w:val="0"/>
                      <w:marBottom w:val="0"/>
                      <w:divBdr>
                        <w:top w:val="none" w:sz="0" w:space="0" w:color="auto"/>
                        <w:left w:val="none" w:sz="0" w:space="0" w:color="auto"/>
                        <w:bottom w:val="none" w:sz="0" w:space="0" w:color="auto"/>
                        <w:right w:val="none" w:sz="0" w:space="0" w:color="auto"/>
                      </w:divBdr>
                      <w:divsChild>
                        <w:div w:id="1309163194">
                          <w:marLeft w:val="0"/>
                          <w:marRight w:val="0"/>
                          <w:marTop w:val="0"/>
                          <w:marBottom w:val="0"/>
                          <w:divBdr>
                            <w:top w:val="none" w:sz="0" w:space="0" w:color="auto"/>
                            <w:left w:val="none" w:sz="0" w:space="0" w:color="auto"/>
                            <w:bottom w:val="none" w:sz="0" w:space="0" w:color="auto"/>
                            <w:right w:val="none" w:sz="0" w:space="0" w:color="auto"/>
                          </w:divBdr>
                          <w:divsChild>
                            <w:div w:id="10630171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73361">
          <w:marLeft w:val="0"/>
          <w:marRight w:val="0"/>
          <w:marTop w:val="0"/>
          <w:marBottom w:val="0"/>
          <w:divBdr>
            <w:top w:val="none" w:sz="0" w:space="0" w:color="auto"/>
            <w:left w:val="none" w:sz="0" w:space="0" w:color="auto"/>
            <w:bottom w:val="none" w:sz="0" w:space="0" w:color="auto"/>
            <w:right w:val="none" w:sz="0" w:space="0" w:color="auto"/>
          </w:divBdr>
          <w:divsChild>
            <w:div w:id="1257054421">
              <w:marLeft w:val="0"/>
              <w:marRight w:val="0"/>
              <w:marTop w:val="240"/>
              <w:marBottom w:val="240"/>
              <w:divBdr>
                <w:top w:val="none" w:sz="0" w:space="0" w:color="auto"/>
                <w:left w:val="none" w:sz="0" w:space="0" w:color="auto"/>
                <w:bottom w:val="none" w:sz="0" w:space="0" w:color="auto"/>
                <w:right w:val="none" w:sz="0" w:space="0" w:color="auto"/>
              </w:divBdr>
            </w:div>
            <w:div w:id="1886327583">
              <w:marLeft w:val="0"/>
              <w:marRight w:val="0"/>
              <w:marTop w:val="0"/>
              <w:marBottom w:val="0"/>
              <w:divBdr>
                <w:top w:val="none" w:sz="0" w:space="0" w:color="auto"/>
                <w:left w:val="none" w:sz="0" w:space="0" w:color="auto"/>
                <w:bottom w:val="none" w:sz="0" w:space="0" w:color="auto"/>
                <w:right w:val="none" w:sz="0" w:space="0" w:color="auto"/>
              </w:divBdr>
            </w:div>
          </w:divsChild>
        </w:div>
        <w:div w:id="907494885">
          <w:marLeft w:val="0"/>
          <w:marRight w:val="0"/>
          <w:marTop w:val="150"/>
          <w:marBottom w:val="300"/>
          <w:divBdr>
            <w:top w:val="none" w:sz="0" w:space="0" w:color="auto"/>
            <w:left w:val="none" w:sz="0" w:space="0" w:color="auto"/>
            <w:bottom w:val="none" w:sz="0" w:space="0" w:color="auto"/>
            <w:right w:val="none" w:sz="0" w:space="0" w:color="auto"/>
          </w:divBdr>
        </w:div>
        <w:div w:id="1667317501">
          <w:marLeft w:val="0"/>
          <w:marRight w:val="0"/>
          <w:marTop w:val="0"/>
          <w:marBottom w:val="0"/>
          <w:divBdr>
            <w:top w:val="none" w:sz="0" w:space="0" w:color="auto"/>
            <w:left w:val="none" w:sz="0" w:space="0" w:color="auto"/>
            <w:bottom w:val="none" w:sz="0" w:space="0" w:color="auto"/>
            <w:right w:val="none" w:sz="0" w:space="0" w:color="auto"/>
          </w:divBdr>
          <w:divsChild>
            <w:div w:id="145365293">
              <w:marLeft w:val="0"/>
              <w:marRight w:val="0"/>
              <w:marTop w:val="105"/>
              <w:marBottom w:val="450"/>
              <w:divBdr>
                <w:top w:val="none" w:sz="0" w:space="0" w:color="auto"/>
                <w:left w:val="none" w:sz="0" w:space="0" w:color="auto"/>
                <w:bottom w:val="single" w:sz="6" w:space="0" w:color="CCCCCC"/>
                <w:right w:val="none" w:sz="0" w:space="0" w:color="auto"/>
              </w:divBdr>
              <w:divsChild>
                <w:div w:id="1902908831">
                  <w:marLeft w:val="0"/>
                  <w:marRight w:val="0"/>
                  <w:marTop w:val="0"/>
                  <w:marBottom w:val="0"/>
                  <w:divBdr>
                    <w:top w:val="none" w:sz="0" w:space="0" w:color="auto"/>
                    <w:left w:val="none" w:sz="0" w:space="0" w:color="auto"/>
                    <w:bottom w:val="none" w:sz="0" w:space="0" w:color="auto"/>
                    <w:right w:val="none" w:sz="0" w:space="0" w:color="auto"/>
                  </w:divBdr>
                </w:div>
                <w:div w:id="23235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l.gov/agencies/whd/pandemic/ffcra-question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tworiverbenefi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Online Tech</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Frederick</dc:creator>
  <cp:lastModifiedBy>Gordon Frederick</cp:lastModifiedBy>
  <cp:revision>2</cp:revision>
  <cp:lastPrinted>2020-02-18T19:21:00Z</cp:lastPrinted>
  <dcterms:created xsi:type="dcterms:W3CDTF">2020-08-31T19:13:00Z</dcterms:created>
  <dcterms:modified xsi:type="dcterms:W3CDTF">2020-08-31T19:13:00Z</dcterms:modified>
</cp:coreProperties>
</file>